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bookmarkStart w:id="0" w:name="_GoBack"/>
      <w:r>
        <w:rPr>
          <w:rFonts w:ascii="仿宋" w:hAnsi="仿宋" w:eastAsia="仿宋" w:cs="仿宋"/>
          <w:b/>
          <w:bCs/>
          <w:color w:val="38220D"/>
          <w:kern w:val="0"/>
          <w:sz w:val="32"/>
          <w:szCs w:val="32"/>
          <w:lang w:val="en-US" w:eastAsia="zh-CN" w:bidi="ar"/>
        </w:rPr>
        <w:t xml:space="preserve">附件 2 湖州师范学院智慧课堂建设基本要求 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一、基本标准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课程落实教育方针、课程思政精神，不存在政治性、思想性等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问题，不存在侵犯知识产权、肖像权以及其他与现行法律法规相悖的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课程建成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MOOC/SPOC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，并至少完整开设运行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学期。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课程介绍、课程团队等信息完整，视音频、图片、文字清晰。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课程负责人原则上需至少完成课程讲述的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1/3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视频总时长≥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200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分钟，课程视频数≥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个。单个视频时长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5-15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分钟。引用其他视频资源时长不得超过总视频时长的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20%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课程内容与教学大纲匹配，课程内容原则上不少于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章，原则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上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70%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以上的“章”下面的“节”不少于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非视频资料如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PPT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、图片、音频、文档等个数≥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30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个。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测验或作业至少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次，测验或作业参与人数不少于班级人数的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80%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。每次测验或作业均有批阅。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试题库至少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套，每套不少于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35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道，内容符合当期教学，题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目要求覆盖教学内容，难易有梯度，体现“两性一度”原则。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教师发帖总数至少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次，参与互动人次不少于班级人数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二、基本要求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达到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～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标准基础上，完全达到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～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标准中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条以上可以认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定为合格课程。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DYwZWY2MzQxNGQyOWFhNjhlMDlmMTJjMDZiNjAifQ=="/>
  </w:docVars>
  <w:rsids>
    <w:rsidRoot w:val="5A863292"/>
    <w:rsid w:val="5A86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2024-02-28T00:31:00Z</dcterms:created>
  <dc:creator>Administrator</dc:creator>
  <cp:lastModifiedBy>Administrator</cp:lastModifiedBy>
  <dcterms:modified xsi:type="dcterms:W3CDTF">2024-02-28T00:32:30Z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282F73E8A04247C5AE38FC9255B6C967_11</vt:lpwstr>
  </property>
</Properties>
</file>